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EEF" w:rsidRPr="009B6EEF" w:rsidRDefault="009B6EEF" w:rsidP="009B6EEF">
      <w:pPr>
        <w:autoSpaceDE w:val="0"/>
        <w:autoSpaceDN w:val="0"/>
        <w:adjustRightInd w:val="0"/>
        <w:spacing w:after="0" w:line="240" w:lineRule="auto"/>
        <w:rPr>
          <w:rFonts w:ascii="AGaramondPro-Semibold" w:hAnsi="AGaramondPro-Semibold" w:cs="AGaramondPro-Semibold"/>
          <w:b/>
          <w:sz w:val="22"/>
        </w:rPr>
      </w:pPr>
      <w:r w:rsidRPr="009B6EEF">
        <w:rPr>
          <w:rFonts w:ascii="AGaramondPro-Semibold" w:hAnsi="AGaramondPro-Semibold" w:cs="AGaramondPro-Semibold"/>
          <w:b/>
          <w:sz w:val="22"/>
        </w:rPr>
        <w:t>New Mexico in World War II, 1941–1945</w:t>
      </w: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rPr>
          <w:rFonts w:ascii="AGaramondPro-Semibold" w:hAnsi="AGaramondPro-Semibold" w:cs="AGaramondPro-Semibold"/>
          <w:sz w:val="22"/>
        </w:rPr>
      </w:pP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>A. Pearl Harbor and the war overseas</w:t>
      </w: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ind w:firstLine="720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>1. New Mexicans in the Philippines and</w:t>
      </w: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GaramondPro-Regular" w:hAnsi="AGaramondPro-Regular" w:cs="AGaramondPro-Regular"/>
          <w:sz w:val="22"/>
        </w:rPr>
      </w:pPr>
      <w:proofErr w:type="gramStart"/>
      <w:r>
        <w:rPr>
          <w:rFonts w:ascii="AGaramondPro-Regular" w:hAnsi="AGaramondPro-Regular" w:cs="AGaramondPro-Regular"/>
          <w:sz w:val="22"/>
        </w:rPr>
        <w:t>on</w:t>
      </w:r>
      <w:proofErr w:type="gramEnd"/>
      <w:r>
        <w:rPr>
          <w:rFonts w:ascii="AGaramondPro-Regular" w:hAnsi="AGaramondPro-Regular" w:cs="AGaramondPro-Regular"/>
          <w:sz w:val="22"/>
        </w:rPr>
        <w:t xml:space="preserve"> the Bataan Death March</w:t>
      </w: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GaramondPro-Regular" w:hAnsi="AGaramondPro-Regular" w:cs="AGaramondPro-Regular"/>
          <w:sz w:val="22"/>
        </w:rPr>
      </w:pP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ind w:firstLine="720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>2. Navajo Code Talkers</w:t>
      </w: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ind w:firstLine="720"/>
        <w:rPr>
          <w:rFonts w:ascii="AGaramondPro-Regular" w:hAnsi="AGaramondPro-Regular" w:cs="AGaramondPro-Regular"/>
          <w:sz w:val="22"/>
        </w:rPr>
      </w:pP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ind w:firstLine="720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>3. Other New Mexicans in the military</w:t>
      </w: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>a. Recruitment and the draft</w:t>
      </w: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>b. Women in the WACs and WAVES</w:t>
      </w: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>c. Cartoonist Bill Mauldin</w:t>
      </w: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>d. War correspondent Ernie Pyle</w:t>
      </w: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>B. Home front</w:t>
      </w: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ind w:firstLine="720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>1. Buying bonds and conservation through</w:t>
      </w: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ind w:firstLine="720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>Rationing</w:t>
      </w: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ind w:firstLine="720"/>
        <w:rPr>
          <w:rFonts w:ascii="AGaramondPro-Regular" w:hAnsi="AGaramondPro-Regular" w:cs="AGaramondPro-Regular"/>
          <w:sz w:val="22"/>
        </w:rPr>
      </w:pP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ind w:firstLine="720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 xml:space="preserve">2. Labor shortages: </w:t>
      </w:r>
      <w:proofErr w:type="spellStart"/>
      <w:r>
        <w:rPr>
          <w:rFonts w:ascii="AGaramondPro-Regular" w:hAnsi="AGaramondPro-Regular" w:cs="AGaramondPro-Regular"/>
          <w:sz w:val="22"/>
        </w:rPr>
        <w:t>Bracero</w:t>
      </w:r>
      <w:proofErr w:type="spellEnd"/>
      <w:r>
        <w:rPr>
          <w:rFonts w:ascii="AGaramondPro-Regular" w:hAnsi="AGaramondPro-Regular" w:cs="AGaramondPro-Regular"/>
          <w:sz w:val="22"/>
        </w:rPr>
        <w:t xml:space="preserve"> Program</w:t>
      </w: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ind w:firstLine="720"/>
        <w:rPr>
          <w:rFonts w:ascii="AGaramondPro-Regular" w:hAnsi="AGaramondPro-Regular" w:cs="AGaramondPro-Regular"/>
          <w:sz w:val="22"/>
        </w:rPr>
      </w:pP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ind w:firstLine="720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>3. POW camps</w:t>
      </w: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ind w:firstLine="720"/>
        <w:rPr>
          <w:rFonts w:ascii="AGaramondPro-Regular" w:hAnsi="AGaramondPro-Regular" w:cs="AGaramondPro-Regular"/>
          <w:sz w:val="22"/>
        </w:rPr>
      </w:pP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ind w:firstLine="720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>4. Japanese-American internment camps</w:t>
      </w: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ind w:firstLine="720"/>
        <w:rPr>
          <w:rFonts w:ascii="AGaramondPro-Regular" w:hAnsi="AGaramondPro-Regular" w:cs="AGaramondPro-Regular"/>
          <w:sz w:val="22"/>
        </w:rPr>
      </w:pP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ind w:firstLine="720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>5. Growth and prosperity</w:t>
      </w: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ind w:firstLine="720"/>
        <w:rPr>
          <w:rFonts w:ascii="AGaramondPro-Regular" w:hAnsi="AGaramondPro-Regular" w:cs="AGaramondPro-Regular"/>
          <w:sz w:val="22"/>
        </w:rPr>
      </w:pP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>C. New planes and weapons</w:t>
      </w: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ind w:firstLine="720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>1. Army air bases</w:t>
      </w: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ind w:firstLine="720"/>
        <w:rPr>
          <w:rFonts w:ascii="AGaramondPro-Regular" w:hAnsi="AGaramondPro-Regular" w:cs="AGaramondPro-Regular"/>
          <w:sz w:val="22"/>
        </w:rPr>
      </w:pP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ind w:firstLine="720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>2. Manhattan Project and the atomic bomb</w:t>
      </w: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>a. Leadership</w:t>
      </w: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>b. Scientists and security</w:t>
      </w: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>c. Testing at Trinity Site</w:t>
      </w: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>d. Hiroshima and Nagasaki bombings</w:t>
      </w: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>D. End of World War II</w:t>
      </w: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2"/>
        </w:rPr>
      </w:pP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ind w:firstLine="720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>1. New Mexico’s contributions</w:t>
      </w: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ind w:firstLine="720"/>
        <w:rPr>
          <w:rFonts w:ascii="AGaramondPro-Regular" w:hAnsi="AGaramondPro-Regular" w:cs="AGaramondPro-Regular"/>
          <w:sz w:val="22"/>
        </w:rPr>
      </w:pP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ind w:firstLine="720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>2. Costs of war</w:t>
      </w:r>
    </w:p>
    <w:p w:rsidR="009B6EEF" w:rsidRDefault="009B6EEF" w:rsidP="009B6EEF">
      <w:pPr>
        <w:autoSpaceDE w:val="0"/>
        <w:autoSpaceDN w:val="0"/>
        <w:adjustRightInd w:val="0"/>
        <w:spacing w:after="0" w:line="240" w:lineRule="auto"/>
        <w:ind w:firstLine="720"/>
        <w:rPr>
          <w:rFonts w:ascii="AGaramondPro-Regular" w:hAnsi="AGaramondPro-Regular" w:cs="AGaramondPro-Regular"/>
          <w:sz w:val="22"/>
        </w:rPr>
      </w:pPr>
    </w:p>
    <w:p w:rsidR="00131F2C" w:rsidRDefault="009B6EEF" w:rsidP="009B6EEF">
      <w:pPr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>E. Conclusions</w:t>
      </w:r>
    </w:p>
    <w:p w:rsidR="009B6EEF" w:rsidRDefault="009B6EEF" w:rsidP="009B6EEF">
      <w:pPr>
        <w:rPr>
          <w:rFonts w:ascii="AGaramondPro-Regular" w:hAnsi="AGaramondPro-Regular" w:cs="AGaramondPro-Regular"/>
          <w:sz w:val="22"/>
        </w:rPr>
      </w:pPr>
    </w:p>
    <w:p w:rsidR="009B6EEF" w:rsidRDefault="009B6EEF" w:rsidP="009B6EEF"/>
    <w:sectPr w:rsidR="009B6EEF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aramondPro-Semi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6EEF"/>
    <w:rsid w:val="00131F2C"/>
    <w:rsid w:val="00176C34"/>
    <w:rsid w:val="00455C14"/>
    <w:rsid w:val="005244B6"/>
    <w:rsid w:val="005739B6"/>
    <w:rsid w:val="005805F6"/>
    <w:rsid w:val="00956BEE"/>
    <w:rsid w:val="009B6EEF"/>
    <w:rsid w:val="00A64E50"/>
    <w:rsid w:val="00B201BB"/>
    <w:rsid w:val="00DE4F05"/>
    <w:rsid w:val="00E9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1</cp:revision>
  <dcterms:created xsi:type="dcterms:W3CDTF">2015-03-23T14:15:00Z</dcterms:created>
  <dcterms:modified xsi:type="dcterms:W3CDTF">2015-03-23T14:28:00Z</dcterms:modified>
</cp:coreProperties>
</file>